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65F" w14:textId="61C385CF" w:rsidR="00E36080" w:rsidRPr="00980E81" w:rsidRDefault="00980E81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sz w:val="24"/>
          <w:szCs w:val="24"/>
          <w:lang w:val="lv-LV"/>
        </w:rPr>
        <w:t>B</w:t>
      </w:r>
      <w:r w:rsidR="00E36080" w:rsidRPr="00980E81">
        <w:rPr>
          <w:rFonts w:ascii="Times New Roman" w:eastAsia="Times New Roman" w:hAnsi="Times New Roman"/>
          <w:sz w:val="24"/>
          <w:szCs w:val="24"/>
          <w:lang w:val="lv-LV"/>
        </w:rPr>
        <w:t xml:space="preserve">iedrības „LATVIJAS NEDZIRDĪGO SAVIENĪBA” </w:t>
      </w:r>
    </w:p>
    <w:p w14:paraId="6A5A4A0B" w14:textId="77777777" w:rsidR="00E36080" w:rsidRPr="00980E81" w:rsidRDefault="00E36080" w:rsidP="00E36080">
      <w:pPr>
        <w:widowControl/>
        <w:spacing w:after="0" w:line="240" w:lineRule="auto"/>
        <w:ind w:right="160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b/>
          <w:sz w:val="24"/>
          <w:szCs w:val="24"/>
          <w:lang w:val="lv-LV"/>
        </w:rPr>
        <w:t>V A L D E S</w:t>
      </w:r>
    </w:p>
    <w:p w14:paraId="7938193A" w14:textId="7F6C364A" w:rsidR="00502B2F" w:rsidRPr="00980E81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L Ē M U M S Nr. </w:t>
      </w:r>
      <w:r w:rsidR="00D72E16" w:rsidRPr="00980E81">
        <w:rPr>
          <w:rFonts w:ascii="Times New Roman" w:eastAsia="Times New Roman" w:hAnsi="Times New Roman"/>
          <w:b/>
          <w:sz w:val="24"/>
          <w:szCs w:val="24"/>
          <w:lang w:val="lv-LV"/>
        </w:rPr>
        <w:t>10</w:t>
      </w:r>
      <w:r w:rsidRPr="00980E81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-</w:t>
      </w:r>
      <w:r w:rsidR="000B4302" w:rsidRPr="00980E81">
        <w:rPr>
          <w:rFonts w:ascii="Times New Roman" w:eastAsia="Times New Roman" w:hAnsi="Times New Roman"/>
          <w:b/>
          <w:sz w:val="24"/>
          <w:szCs w:val="24"/>
          <w:lang w:val="lv-LV"/>
        </w:rPr>
        <w:t>2</w:t>
      </w:r>
    </w:p>
    <w:p w14:paraId="782CB0C4" w14:textId="77777777" w:rsidR="00502B2F" w:rsidRPr="00980E81" w:rsidRDefault="00502B2F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sz w:val="24"/>
          <w:szCs w:val="24"/>
          <w:lang w:val="lv-LV"/>
        </w:rPr>
        <w:t>Rīgā</w:t>
      </w:r>
    </w:p>
    <w:p w14:paraId="65864237" w14:textId="77777777" w:rsidR="00502B2F" w:rsidRPr="00980E81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sz w:val="24"/>
          <w:szCs w:val="24"/>
          <w:lang w:val="lv-LV"/>
        </w:rPr>
        <w:t>ZOOM lietotnē</w:t>
      </w:r>
    </w:p>
    <w:p w14:paraId="6AA73149" w14:textId="77777777" w:rsidR="00EC4A97" w:rsidRPr="00980E81" w:rsidRDefault="00EC4A97" w:rsidP="00502B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B1AC0A5" w14:textId="48D1C31D" w:rsidR="00502B2F" w:rsidRPr="00980E81" w:rsidRDefault="00502B2F" w:rsidP="00502B2F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sz w:val="24"/>
          <w:szCs w:val="24"/>
          <w:lang w:val="lv-LV"/>
        </w:rPr>
        <w:t xml:space="preserve">2022. gada </w:t>
      </w:r>
      <w:r w:rsidR="00DC4065" w:rsidRPr="00980E81">
        <w:rPr>
          <w:rFonts w:ascii="Times New Roman" w:eastAsia="Times New Roman" w:hAnsi="Times New Roman"/>
          <w:sz w:val="24"/>
          <w:szCs w:val="24"/>
          <w:lang w:val="lv-LV"/>
        </w:rPr>
        <w:t xml:space="preserve">29. </w:t>
      </w:r>
      <w:r w:rsidR="00D72E16" w:rsidRPr="00980E81">
        <w:rPr>
          <w:rFonts w:ascii="Times New Roman" w:eastAsia="Times New Roman" w:hAnsi="Times New Roman"/>
          <w:sz w:val="24"/>
          <w:szCs w:val="24"/>
          <w:lang w:val="lv-LV"/>
        </w:rPr>
        <w:t>augustā</w:t>
      </w:r>
    </w:p>
    <w:p w14:paraId="3C5D4ED6" w14:textId="77777777" w:rsidR="00502B2F" w:rsidRPr="00980E81" w:rsidRDefault="00502B2F" w:rsidP="00EC4A97">
      <w:pPr>
        <w:spacing w:after="0" w:line="240" w:lineRule="auto"/>
        <w:ind w:right="-20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6732C42" w14:textId="3C1D4363" w:rsidR="00743412" w:rsidRPr="00980E81" w:rsidRDefault="00743412" w:rsidP="00743412">
      <w:pPr>
        <w:spacing w:after="0" w:line="240" w:lineRule="auto"/>
        <w:ind w:right="-360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Par avīzes “Kopsolī” izdošanu 2023. gadā</w:t>
      </w:r>
    </w:p>
    <w:p w14:paraId="1E06B020" w14:textId="77777777" w:rsidR="00EC4A97" w:rsidRPr="00980E81" w:rsidRDefault="00EC4A97" w:rsidP="00EC4A97">
      <w:pPr>
        <w:spacing w:after="0" w:line="240" w:lineRule="auto"/>
        <w:ind w:right="-360"/>
        <w:jc w:val="center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29B66364" w14:textId="19EF62ED" w:rsidR="00743412" w:rsidRPr="00980E81" w:rsidRDefault="00EC4A97" w:rsidP="00743412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0E81">
        <w:rPr>
          <w:rFonts w:ascii="Times New Roman" w:hAnsi="Times New Roman"/>
          <w:b/>
          <w:sz w:val="24"/>
          <w:szCs w:val="24"/>
          <w:lang w:val="lv-LV"/>
        </w:rPr>
        <w:t>Klausījās:</w:t>
      </w:r>
      <w:r w:rsidRPr="00980E81">
        <w:rPr>
          <w:rFonts w:ascii="Times New Roman" w:hAnsi="Times New Roman"/>
          <w:b/>
          <w:sz w:val="24"/>
          <w:szCs w:val="24"/>
          <w:lang w:val="lv-LV"/>
        </w:rPr>
        <w:tab/>
      </w:r>
      <w:r w:rsidR="004459E4">
        <w:rPr>
          <w:rFonts w:ascii="Times New Roman" w:eastAsia="Times New Roman" w:hAnsi="Times New Roman"/>
          <w:bCs/>
          <w:sz w:val="24"/>
          <w:szCs w:val="24"/>
          <w:lang w:val="lv-LV"/>
        </w:rPr>
        <w:t>V</w:t>
      </w:r>
      <w:r w:rsidR="00D72E16" w:rsidRPr="00980E81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aldes priekšsēdētājs – prezidents Edgars Vorslovs </w:t>
      </w:r>
      <w:r w:rsidR="00D72E16" w:rsidRPr="00980E81">
        <w:rPr>
          <w:rFonts w:ascii="Times New Roman" w:hAnsi="Times New Roman"/>
          <w:bCs/>
          <w:sz w:val="24"/>
          <w:szCs w:val="24"/>
          <w:lang w:val="lv-LV"/>
        </w:rPr>
        <w:t xml:space="preserve">informē, </w:t>
      </w:r>
      <w:r w:rsidR="00743412" w:rsidRPr="00980E81">
        <w:rPr>
          <w:rFonts w:ascii="Times New Roman" w:hAnsi="Times New Roman"/>
          <w:bCs/>
          <w:sz w:val="24"/>
          <w:szCs w:val="24"/>
          <w:lang w:val="lv-LV"/>
        </w:rPr>
        <w:t xml:space="preserve">ka no VAS “Latvijas Pasts” 25.08.2022. saņemta vēstule, kurā informēts, ka līdz 31.08.2022. ir jāiesniedz izdevuma abonēšanas cena un izdošanas grafiki </w:t>
      </w:r>
      <w:r w:rsidR="00743412" w:rsidRPr="00980E81">
        <w:rPr>
          <w:rFonts w:ascii="Times New Roman" w:hAnsi="Times New Roman"/>
          <w:bCs/>
          <w:i/>
          <w:sz w:val="24"/>
          <w:szCs w:val="24"/>
          <w:lang w:val="lv-LV"/>
        </w:rPr>
        <w:t>(vēstule pielikumā)</w:t>
      </w:r>
      <w:r w:rsidR="00743412" w:rsidRPr="00980E81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E74BF97" w14:textId="590C16E9" w:rsidR="0054282E" w:rsidRPr="00980E81" w:rsidRDefault="00743412" w:rsidP="00743412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0E81">
        <w:rPr>
          <w:rFonts w:ascii="Times New Roman" w:hAnsi="Times New Roman"/>
          <w:b/>
          <w:sz w:val="24"/>
          <w:szCs w:val="24"/>
          <w:lang w:val="lv-LV"/>
        </w:rPr>
        <w:tab/>
      </w:r>
      <w:r w:rsidRPr="00980E81">
        <w:rPr>
          <w:rFonts w:ascii="Times New Roman" w:hAnsi="Times New Roman"/>
          <w:bCs/>
          <w:sz w:val="24"/>
          <w:szCs w:val="24"/>
          <w:lang w:val="lv-LV"/>
        </w:rPr>
        <w:t>2022. gadā avīzes izdošana</w:t>
      </w:r>
      <w:r w:rsidR="003C07EE" w:rsidRPr="00980E81">
        <w:rPr>
          <w:rFonts w:ascii="Times New Roman" w:hAnsi="Times New Roman"/>
          <w:bCs/>
          <w:sz w:val="24"/>
          <w:szCs w:val="24"/>
          <w:lang w:val="lv-LV"/>
        </w:rPr>
        <w:t>s</w:t>
      </w:r>
      <w:r w:rsidRPr="00980E8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C07EE" w:rsidRPr="00980E81">
        <w:rPr>
          <w:rFonts w:ascii="Times New Roman" w:hAnsi="Times New Roman"/>
          <w:bCs/>
          <w:sz w:val="24"/>
          <w:szCs w:val="24"/>
          <w:lang w:val="lv-LV"/>
        </w:rPr>
        <w:t xml:space="preserve">budžets ir 23 321.44 EUR </w:t>
      </w:r>
      <w:r w:rsidR="00C97689" w:rsidRPr="00980E81">
        <w:rPr>
          <w:rFonts w:ascii="Times New Roman" w:hAnsi="Times New Roman"/>
          <w:bCs/>
          <w:sz w:val="24"/>
          <w:szCs w:val="24"/>
          <w:lang w:val="lv-LV"/>
        </w:rPr>
        <w:t>un</w:t>
      </w:r>
      <w:r w:rsidR="003C07EE" w:rsidRPr="00980E81">
        <w:rPr>
          <w:rFonts w:ascii="Times New Roman" w:hAnsi="Times New Roman"/>
          <w:bCs/>
          <w:sz w:val="24"/>
          <w:szCs w:val="24"/>
          <w:lang w:val="lv-LV"/>
        </w:rPr>
        <w:t xml:space="preserve"> to </w:t>
      </w:r>
      <w:r w:rsidR="0054282E" w:rsidRPr="00980E81">
        <w:rPr>
          <w:rFonts w:ascii="Times New Roman" w:hAnsi="Times New Roman"/>
          <w:bCs/>
          <w:sz w:val="24"/>
          <w:szCs w:val="24"/>
          <w:lang w:val="lv-LV"/>
        </w:rPr>
        <w:t>no valsts budžeta</w:t>
      </w:r>
      <w:r w:rsidR="00C97689" w:rsidRPr="00980E81">
        <w:rPr>
          <w:rFonts w:ascii="Times New Roman" w:hAnsi="Times New Roman"/>
          <w:bCs/>
          <w:sz w:val="24"/>
          <w:szCs w:val="24"/>
          <w:lang w:val="lv-LV"/>
        </w:rPr>
        <w:t xml:space="preserve"> līdzekļiem</w:t>
      </w:r>
      <w:r w:rsidR="0054282E" w:rsidRPr="00980E8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3C07EE" w:rsidRPr="00980E81">
        <w:rPr>
          <w:rFonts w:ascii="Times New Roman" w:hAnsi="Times New Roman"/>
          <w:bCs/>
          <w:sz w:val="24"/>
          <w:szCs w:val="24"/>
          <w:lang w:val="lv-LV"/>
        </w:rPr>
        <w:t>finansē Labklājības ministrija</w:t>
      </w:r>
      <w:r w:rsidR="0054282E" w:rsidRPr="00980E81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</w:p>
    <w:p w14:paraId="3CB75190" w14:textId="3EF96C6F" w:rsidR="00743412" w:rsidRPr="00980E81" w:rsidRDefault="0054282E" w:rsidP="00743412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0E81">
        <w:rPr>
          <w:rFonts w:ascii="Times New Roman" w:hAnsi="Times New Roman"/>
          <w:bCs/>
          <w:sz w:val="24"/>
          <w:szCs w:val="24"/>
          <w:lang w:val="lv-LV"/>
        </w:rPr>
        <w:tab/>
        <w:t xml:space="preserve">Skaidrības par atbalstu no valsts budžeta arī 2023. gadā nav, Labklājības ministra par iespējamo LNS pakalpojumu finansējumu 2023. gadā </w:t>
      </w:r>
      <w:r w:rsidR="00C97689" w:rsidRPr="00980E81">
        <w:rPr>
          <w:rFonts w:ascii="Times New Roman" w:hAnsi="Times New Roman"/>
          <w:bCs/>
          <w:sz w:val="24"/>
          <w:szCs w:val="24"/>
          <w:lang w:val="lv-LV"/>
        </w:rPr>
        <w:t xml:space="preserve">atbildi </w:t>
      </w:r>
      <w:r w:rsidRPr="00980E81">
        <w:rPr>
          <w:rFonts w:ascii="Times New Roman" w:hAnsi="Times New Roman"/>
          <w:bCs/>
          <w:sz w:val="24"/>
          <w:szCs w:val="24"/>
          <w:lang w:val="lv-LV"/>
        </w:rPr>
        <w:t>prognozē sniegt tikai septembra beigās – oktobra sākumā.</w:t>
      </w:r>
      <w:r w:rsidR="00E85A60" w:rsidRPr="00980E8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01C1A55C" w14:textId="77CCCB0D" w:rsidR="00E85A60" w:rsidRPr="00980E81" w:rsidRDefault="00E85A60" w:rsidP="00743412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0E81">
        <w:rPr>
          <w:rFonts w:ascii="Times New Roman" w:hAnsi="Times New Roman"/>
          <w:bCs/>
          <w:sz w:val="24"/>
          <w:szCs w:val="24"/>
          <w:lang w:val="lv-LV"/>
        </w:rPr>
        <w:tab/>
        <w:t>Neskaidrības apstākļos par pieejamajiem finanšu līdzekļiem, noslēgt līgumu par avīzes “Kopsolī” abonēšanas nodrošināšanu un piegādi arī 2023. gadā ir pārāk riskanti.</w:t>
      </w:r>
    </w:p>
    <w:p w14:paraId="2F67FE89" w14:textId="4BDED760" w:rsidR="0054282E" w:rsidRPr="00980E81" w:rsidRDefault="00E85A60" w:rsidP="00743412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80E81">
        <w:rPr>
          <w:rFonts w:ascii="Times New Roman" w:hAnsi="Times New Roman"/>
          <w:bCs/>
          <w:sz w:val="24"/>
          <w:szCs w:val="24"/>
          <w:lang w:val="lv-LV"/>
        </w:rPr>
        <w:tab/>
      </w:r>
      <w:r w:rsidR="0054282E" w:rsidRPr="00980E81">
        <w:rPr>
          <w:rFonts w:ascii="Times New Roman" w:hAnsi="Times New Roman"/>
          <w:bCs/>
          <w:sz w:val="24"/>
          <w:szCs w:val="24"/>
          <w:lang w:val="lv-LV"/>
        </w:rPr>
        <w:t>Pašreizējos apstākļos, kad sadārdzinās visi energoresursi, izvērtējot prioritātes, finansēt “Kopsolī” izdošanu pašreizējā apjomā no LNS budžeta 2023. gadā nav iespējams</w:t>
      </w:r>
      <w:r w:rsidR="00C97689" w:rsidRPr="00980E81">
        <w:rPr>
          <w:rFonts w:ascii="Times New Roman" w:hAnsi="Times New Roman"/>
          <w:bCs/>
          <w:sz w:val="24"/>
          <w:szCs w:val="24"/>
          <w:lang w:val="lv-LV"/>
        </w:rPr>
        <w:t xml:space="preserve">, tāpēc </w:t>
      </w:r>
      <w:r w:rsidR="0054282E" w:rsidRPr="00980E81">
        <w:rPr>
          <w:rFonts w:ascii="Times New Roman" w:hAnsi="Times New Roman"/>
          <w:bCs/>
          <w:sz w:val="24"/>
          <w:szCs w:val="24"/>
          <w:lang w:val="lv-LV"/>
        </w:rPr>
        <w:t xml:space="preserve">turpmāk LNS informatīvos izdevumus </w:t>
      </w:r>
      <w:r w:rsidRPr="00980E81">
        <w:rPr>
          <w:rFonts w:ascii="Times New Roman" w:hAnsi="Times New Roman"/>
          <w:bCs/>
          <w:sz w:val="24"/>
          <w:szCs w:val="24"/>
          <w:lang w:val="lv-LV"/>
        </w:rPr>
        <w:t xml:space="preserve">vajadzētu </w:t>
      </w:r>
      <w:r w:rsidR="0054282E" w:rsidRPr="00980E81">
        <w:rPr>
          <w:rFonts w:ascii="Times New Roman" w:hAnsi="Times New Roman"/>
          <w:bCs/>
          <w:sz w:val="24"/>
          <w:szCs w:val="24"/>
          <w:lang w:val="lv-LV"/>
        </w:rPr>
        <w:t>sagatavot elektroniskā veidā</w:t>
      </w:r>
      <w:r w:rsidR="00C97689" w:rsidRPr="00980E81">
        <w:rPr>
          <w:rFonts w:ascii="Times New Roman" w:hAnsi="Times New Roman"/>
          <w:bCs/>
          <w:sz w:val="24"/>
          <w:szCs w:val="24"/>
          <w:lang w:val="lv-LV"/>
        </w:rPr>
        <w:t xml:space="preserve"> atbilstoši pieejamajam finanšu apjomam</w:t>
      </w:r>
      <w:r w:rsidR="0054282E" w:rsidRPr="00980E81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58DC2556" w14:textId="550FC719" w:rsidR="00EC4A97" w:rsidRPr="00980E81" w:rsidRDefault="00EC4A97" w:rsidP="00D72E16">
      <w:pPr>
        <w:spacing w:after="0" w:line="240" w:lineRule="auto"/>
        <w:ind w:left="1440" w:hanging="144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7513"/>
      </w:tblGrid>
      <w:tr w:rsidR="00980E81" w:rsidRPr="004459E4" w14:paraId="4991CE4B" w14:textId="77777777" w:rsidTr="00D83749">
        <w:tc>
          <w:tcPr>
            <w:tcW w:w="1134" w:type="dxa"/>
            <w:shd w:val="clear" w:color="auto" w:fill="auto"/>
          </w:tcPr>
          <w:p w14:paraId="6A373309" w14:textId="77777777" w:rsidR="00980E81" w:rsidRPr="00980E81" w:rsidRDefault="00980E81" w:rsidP="00D837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80E8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Nolēma:</w:t>
            </w:r>
          </w:p>
        </w:tc>
        <w:tc>
          <w:tcPr>
            <w:tcW w:w="567" w:type="dxa"/>
            <w:shd w:val="clear" w:color="auto" w:fill="auto"/>
          </w:tcPr>
          <w:p w14:paraId="62ADD5E8" w14:textId="77777777" w:rsidR="00980E81" w:rsidRPr="00980E81" w:rsidRDefault="00980E81" w:rsidP="00D837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80E8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1. </w:t>
            </w:r>
          </w:p>
        </w:tc>
        <w:tc>
          <w:tcPr>
            <w:tcW w:w="7513" w:type="dxa"/>
            <w:shd w:val="clear" w:color="auto" w:fill="auto"/>
          </w:tcPr>
          <w:p w14:paraId="41F405DD" w14:textId="77777777" w:rsidR="00980E81" w:rsidRPr="00980E81" w:rsidRDefault="00980E81" w:rsidP="00D83749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80E8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Ar 2023. gadu</w:t>
            </w:r>
            <w:r w:rsidRPr="00980E8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980E8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pārtraukt avīzes “Kopsolī” sagatavošanu un piegādi izmantojot VAS “Latvijas Pasts” pakalpojumus.</w:t>
            </w:r>
          </w:p>
        </w:tc>
      </w:tr>
      <w:tr w:rsidR="00980E81" w:rsidRPr="004459E4" w14:paraId="55A52E06" w14:textId="77777777" w:rsidTr="00D83749">
        <w:tc>
          <w:tcPr>
            <w:tcW w:w="1134" w:type="dxa"/>
            <w:shd w:val="clear" w:color="auto" w:fill="auto"/>
          </w:tcPr>
          <w:p w14:paraId="79A3F95F" w14:textId="77777777" w:rsidR="00980E81" w:rsidRPr="00980E81" w:rsidRDefault="00980E81" w:rsidP="00D837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14:paraId="22A2A175" w14:textId="77777777" w:rsidR="00980E81" w:rsidRPr="00980E81" w:rsidRDefault="00980E81" w:rsidP="00D837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80E8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2. </w:t>
            </w:r>
          </w:p>
        </w:tc>
        <w:tc>
          <w:tcPr>
            <w:tcW w:w="7513" w:type="dxa"/>
            <w:shd w:val="clear" w:color="auto" w:fill="auto"/>
          </w:tcPr>
          <w:p w14:paraId="5418C75D" w14:textId="77777777" w:rsidR="00980E81" w:rsidRPr="00980E81" w:rsidRDefault="00980E81" w:rsidP="00D83749">
            <w:pPr>
              <w:spacing w:after="0" w:line="240" w:lineRule="auto"/>
              <w:ind w:left="-114"/>
              <w:jc w:val="both"/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980E81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Sākot ar 2023. gadu LNS informatīvos izdevumus sagatavot un izplatīt elektroniski, atbilstoši pieejamajiem finanšu līdzekļiem.</w:t>
            </w:r>
          </w:p>
        </w:tc>
      </w:tr>
    </w:tbl>
    <w:p w14:paraId="42F834FA" w14:textId="579D188D" w:rsidR="00EC4A97" w:rsidRPr="00980E81" w:rsidRDefault="00EC4A97" w:rsidP="00D72E16">
      <w:pPr>
        <w:spacing w:after="0" w:line="240" w:lineRule="auto"/>
        <w:ind w:left="1845" w:hanging="1845"/>
        <w:jc w:val="both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40C3CC2A" w14:textId="77777777" w:rsidR="00980E81" w:rsidRPr="00980E81" w:rsidRDefault="00980E81" w:rsidP="00D72E16">
      <w:pPr>
        <w:spacing w:after="0" w:line="240" w:lineRule="auto"/>
        <w:ind w:left="1845" w:hanging="1845"/>
        <w:jc w:val="both"/>
        <w:rPr>
          <w:rFonts w:ascii="Times New Roman" w:eastAsia="Times New Roman" w:hAnsi="Times New Roman"/>
          <w:sz w:val="24"/>
          <w:szCs w:val="24"/>
          <w:highlight w:val="yellow"/>
          <w:lang w:val="lv-LV"/>
        </w:rPr>
      </w:pPr>
    </w:p>
    <w:p w14:paraId="07FDBAAE" w14:textId="77777777" w:rsidR="00980E81" w:rsidRPr="00980E81" w:rsidRDefault="00980E81" w:rsidP="00980E81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  <w:lang w:val="lv-LV"/>
        </w:rPr>
      </w:pPr>
      <w:bookmarkStart w:id="0" w:name="_Hlk498527885"/>
      <w:bookmarkStart w:id="1" w:name="_Hlk110587914"/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980E81">
          <w:rPr>
            <w:rFonts w:ascii="Times New Roman" w:hAnsi="Times New Roman"/>
            <w:i/>
            <w:iCs/>
            <w:sz w:val="24"/>
            <w:szCs w:val="24"/>
            <w:lang w:val="lv-LV"/>
          </w:rPr>
          <w:t>Lēmums</w:t>
        </w:r>
      </w:smartTag>
      <w:r w:rsidRPr="00980E81">
        <w:rPr>
          <w:rFonts w:ascii="Times New Roman" w:hAnsi="Times New Roman"/>
          <w:i/>
          <w:iCs/>
          <w:sz w:val="24"/>
          <w:szCs w:val="24"/>
          <w:lang w:val="lv-LV"/>
        </w:rPr>
        <w:t xml:space="preserve"> pieņemts balsojot</w:t>
      </w:r>
      <w:r w:rsidRPr="00980E81">
        <w:rPr>
          <w:rFonts w:ascii="Times New Roman" w:hAnsi="Times New Roman"/>
          <w:bCs/>
          <w:i/>
          <w:iCs/>
          <w:sz w:val="24"/>
          <w:szCs w:val="24"/>
          <w:lang w:val="lv-LV"/>
        </w:rPr>
        <w:t xml:space="preserve"> attālināti ZOOM lietotnes opcijā “Reactions”</w:t>
      </w:r>
      <w:r w:rsidRPr="00980E81">
        <w:rPr>
          <w:rFonts w:ascii="Times New Roman" w:hAnsi="Times New Roman"/>
          <w:i/>
          <w:iCs/>
          <w:sz w:val="24"/>
          <w:szCs w:val="24"/>
          <w:lang w:val="lv-LV"/>
        </w:rPr>
        <w:t>: „Par” – nobalso 4 LNS valdes locekļi (Edgars Vorslovs, Ivars Kalniņš, Brigita Lazda un Varis Strazdiņš), „Pret” – nav.</w:t>
      </w:r>
      <w:bookmarkEnd w:id="0"/>
      <w:r w:rsidRPr="00980E81">
        <w:rPr>
          <w:rFonts w:ascii="Times New Roman" w:hAnsi="Times New Roman"/>
          <w:i/>
          <w:iCs/>
          <w:sz w:val="24"/>
          <w:szCs w:val="24"/>
          <w:lang w:val="lv-LV"/>
        </w:rPr>
        <w:t xml:space="preserve"> Lēmuma pieņemšanā nepiedalās Krista Kristīne Magone.</w:t>
      </w:r>
    </w:p>
    <w:bookmarkEnd w:id="1"/>
    <w:p w14:paraId="5E226CD6" w14:textId="77777777" w:rsidR="00502B2F" w:rsidRPr="00980E81" w:rsidRDefault="00502B2F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9B646E6" w14:textId="77777777" w:rsidR="00061A10" w:rsidRPr="00980E81" w:rsidRDefault="00061A10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0CADABF" w14:textId="77777777" w:rsidR="00502B2F" w:rsidRPr="00980E81" w:rsidRDefault="00D35DDD" w:rsidP="00502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980E81"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>aldes priekšsēdētājs</w:t>
      </w:r>
      <w:r w:rsidR="00CF7DD2" w:rsidRPr="00980E81">
        <w:rPr>
          <w:rFonts w:ascii="Times New Roman" w:eastAsia="Times New Roman" w:hAnsi="Times New Roman"/>
          <w:sz w:val="24"/>
          <w:szCs w:val="24"/>
          <w:lang w:val="lv-LV"/>
        </w:rPr>
        <w:t xml:space="preserve"> – </w:t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>prezidents</w:t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ab/>
        <w:t>E</w:t>
      </w:r>
      <w:r w:rsidR="001D4970" w:rsidRPr="00980E81">
        <w:rPr>
          <w:rFonts w:ascii="Times New Roman" w:eastAsia="Times New Roman" w:hAnsi="Times New Roman"/>
          <w:sz w:val="24"/>
          <w:szCs w:val="24"/>
          <w:lang w:val="lv-LV"/>
        </w:rPr>
        <w:t xml:space="preserve">dgars </w:t>
      </w:r>
      <w:r w:rsidR="00502B2F" w:rsidRPr="00980E81">
        <w:rPr>
          <w:rFonts w:ascii="Times New Roman" w:eastAsia="Times New Roman" w:hAnsi="Times New Roman"/>
          <w:sz w:val="24"/>
          <w:szCs w:val="24"/>
          <w:lang w:val="lv-LV"/>
        </w:rPr>
        <w:t>Vorslovs</w:t>
      </w:r>
    </w:p>
    <w:p w14:paraId="51368829" w14:textId="77777777" w:rsidR="009E63CF" w:rsidRPr="00980E81" w:rsidRDefault="009E63CF" w:rsidP="00502B2F">
      <w:pPr>
        <w:spacing w:after="0" w:line="240" w:lineRule="auto"/>
        <w:rPr>
          <w:sz w:val="24"/>
          <w:szCs w:val="24"/>
          <w:lang w:val="lv-LV"/>
        </w:rPr>
      </w:pPr>
    </w:p>
    <w:sectPr w:rsidR="009E63CF" w:rsidRPr="00980E81" w:rsidSect="00A3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568" w:left="1701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C18F" w14:textId="77777777" w:rsidR="00CA3C93" w:rsidRDefault="00CA3C93">
      <w:pPr>
        <w:spacing w:after="0" w:line="240" w:lineRule="auto"/>
      </w:pPr>
      <w:r>
        <w:separator/>
      </w:r>
    </w:p>
  </w:endnote>
  <w:endnote w:type="continuationSeparator" w:id="0">
    <w:p w14:paraId="7EE16930" w14:textId="77777777" w:rsidR="00CA3C93" w:rsidRDefault="00CA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9DCD" w14:textId="77777777" w:rsidR="00474B2F" w:rsidRDefault="00474B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B81E" w14:textId="77777777" w:rsidR="00474B2F" w:rsidRDefault="00474B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2D3B" w14:textId="77777777" w:rsidR="00474B2F" w:rsidRDefault="00474B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5E45" w14:textId="77777777" w:rsidR="00CA3C93" w:rsidRDefault="00CA3C93">
      <w:pPr>
        <w:spacing w:after="0" w:line="240" w:lineRule="auto"/>
      </w:pPr>
      <w:r>
        <w:separator/>
      </w:r>
    </w:p>
  </w:footnote>
  <w:footnote w:type="continuationSeparator" w:id="0">
    <w:p w14:paraId="734F44D6" w14:textId="77777777" w:rsidR="00CA3C93" w:rsidRDefault="00CA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3CCE" w14:textId="77777777" w:rsidR="00474B2F" w:rsidRDefault="00474B2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DAED" w14:textId="77777777" w:rsidR="00DB5A23" w:rsidRPr="00DB5A23" w:rsidRDefault="00DB5A23" w:rsidP="00DB5A23">
    <w:pPr>
      <w:pStyle w:val="Galvene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DACC" w14:textId="72916852" w:rsidR="00032C3E" w:rsidRDefault="005B3CE5" w:rsidP="00A5601D">
    <w:pPr>
      <w:pStyle w:val="Galvene"/>
      <w:ind w:left="-1304"/>
      <w:rPr>
        <w:rFonts w:ascii="Times New Roman" w:hAnsi="Times New Roman"/>
      </w:rPr>
    </w:pPr>
    <w:r w:rsidRPr="0075064C">
      <w:rPr>
        <w:noProof/>
        <w:sz w:val="16"/>
        <w:szCs w:val="16"/>
        <w:lang w:val="lv-LV" w:eastAsia="lv-LV"/>
      </w:rPr>
      <w:drawing>
        <wp:inline distT="0" distB="0" distL="0" distR="0" wp14:anchorId="61FB8D12" wp14:editId="514C2E19">
          <wp:extent cx="7183755" cy="1541145"/>
          <wp:effectExtent l="0" t="0" r="0" b="0"/>
          <wp:docPr id="1" name="Attēl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75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34113BC2"/>
    <w:multiLevelType w:val="hybridMultilevel"/>
    <w:tmpl w:val="67103B9E"/>
    <w:lvl w:ilvl="0" w:tplc="1506D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023BB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EBC37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3C1C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A07B7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BCC9D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6C7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9ADB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E9E6AF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01690"/>
    <w:multiLevelType w:val="hybridMultilevel"/>
    <w:tmpl w:val="76D2E3EE"/>
    <w:lvl w:ilvl="0" w:tplc="A5C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CCC0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6AC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EC28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8833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6EB6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4A11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9AB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621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29193570">
    <w:abstractNumId w:val="10"/>
  </w:num>
  <w:num w:numId="2" w16cid:durableId="1452630902">
    <w:abstractNumId w:val="8"/>
  </w:num>
  <w:num w:numId="3" w16cid:durableId="2026705797">
    <w:abstractNumId w:val="7"/>
  </w:num>
  <w:num w:numId="4" w16cid:durableId="2029528438">
    <w:abstractNumId w:val="6"/>
  </w:num>
  <w:num w:numId="5" w16cid:durableId="1450205436">
    <w:abstractNumId w:val="5"/>
  </w:num>
  <w:num w:numId="6" w16cid:durableId="2099325240">
    <w:abstractNumId w:val="9"/>
  </w:num>
  <w:num w:numId="7" w16cid:durableId="69229912">
    <w:abstractNumId w:val="4"/>
  </w:num>
  <w:num w:numId="8" w16cid:durableId="1129206412">
    <w:abstractNumId w:val="3"/>
  </w:num>
  <w:num w:numId="9" w16cid:durableId="119806845">
    <w:abstractNumId w:val="2"/>
  </w:num>
  <w:num w:numId="10" w16cid:durableId="1404450242">
    <w:abstractNumId w:val="1"/>
  </w:num>
  <w:num w:numId="11" w16cid:durableId="367876116">
    <w:abstractNumId w:val="0"/>
  </w:num>
  <w:num w:numId="12" w16cid:durableId="1045714598">
    <w:abstractNumId w:val="11"/>
  </w:num>
  <w:num w:numId="13" w16cid:durableId="171850639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5FBF"/>
    <w:rsid w:val="00006384"/>
    <w:rsid w:val="000063DD"/>
    <w:rsid w:val="00007B01"/>
    <w:rsid w:val="00022CEA"/>
    <w:rsid w:val="000252C7"/>
    <w:rsid w:val="00025939"/>
    <w:rsid w:val="0002684D"/>
    <w:rsid w:val="00030349"/>
    <w:rsid w:val="00032C3E"/>
    <w:rsid w:val="00033D5B"/>
    <w:rsid w:val="000417A7"/>
    <w:rsid w:val="000427B4"/>
    <w:rsid w:val="00042D75"/>
    <w:rsid w:val="000433D1"/>
    <w:rsid w:val="0004340D"/>
    <w:rsid w:val="000542EE"/>
    <w:rsid w:val="000547F8"/>
    <w:rsid w:val="00061A10"/>
    <w:rsid w:val="00061D9E"/>
    <w:rsid w:val="00066967"/>
    <w:rsid w:val="0007101E"/>
    <w:rsid w:val="00071EEE"/>
    <w:rsid w:val="000729BB"/>
    <w:rsid w:val="00073E82"/>
    <w:rsid w:val="00077071"/>
    <w:rsid w:val="000818B6"/>
    <w:rsid w:val="00092C46"/>
    <w:rsid w:val="000945D5"/>
    <w:rsid w:val="000A4304"/>
    <w:rsid w:val="000A5A78"/>
    <w:rsid w:val="000A61A2"/>
    <w:rsid w:val="000B33CD"/>
    <w:rsid w:val="000B4302"/>
    <w:rsid w:val="000B53E6"/>
    <w:rsid w:val="000B5B55"/>
    <w:rsid w:val="000C4DA8"/>
    <w:rsid w:val="000C513B"/>
    <w:rsid w:val="000D1261"/>
    <w:rsid w:val="000D1D97"/>
    <w:rsid w:val="000D67FC"/>
    <w:rsid w:val="000E117C"/>
    <w:rsid w:val="000E3773"/>
    <w:rsid w:val="000E621F"/>
    <w:rsid w:val="000E7648"/>
    <w:rsid w:val="000F0EC2"/>
    <w:rsid w:val="000F23B0"/>
    <w:rsid w:val="000F3134"/>
    <w:rsid w:val="001011EB"/>
    <w:rsid w:val="00102133"/>
    <w:rsid w:val="00105D81"/>
    <w:rsid w:val="0010758D"/>
    <w:rsid w:val="00115FA7"/>
    <w:rsid w:val="001175C3"/>
    <w:rsid w:val="00124173"/>
    <w:rsid w:val="00134E3F"/>
    <w:rsid w:val="001355EB"/>
    <w:rsid w:val="00136D73"/>
    <w:rsid w:val="00140A34"/>
    <w:rsid w:val="00141CDE"/>
    <w:rsid w:val="0014361F"/>
    <w:rsid w:val="0014432B"/>
    <w:rsid w:val="001449A0"/>
    <w:rsid w:val="0014779F"/>
    <w:rsid w:val="00155AD6"/>
    <w:rsid w:val="001660F1"/>
    <w:rsid w:val="00167A3A"/>
    <w:rsid w:val="00171602"/>
    <w:rsid w:val="00183546"/>
    <w:rsid w:val="00187DC4"/>
    <w:rsid w:val="0019217B"/>
    <w:rsid w:val="001921DC"/>
    <w:rsid w:val="00193FCC"/>
    <w:rsid w:val="001965D6"/>
    <w:rsid w:val="001A5923"/>
    <w:rsid w:val="001A697D"/>
    <w:rsid w:val="001B4971"/>
    <w:rsid w:val="001B7A37"/>
    <w:rsid w:val="001C15A6"/>
    <w:rsid w:val="001C5388"/>
    <w:rsid w:val="001D25C1"/>
    <w:rsid w:val="001D4970"/>
    <w:rsid w:val="001E0AC3"/>
    <w:rsid w:val="001E2C3A"/>
    <w:rsid w:val="001F20D4"/>
    <w:rsid w:val="002002FE"/>
    <w:rsid w:val="002029AE"/>
    <w:rsid w:val="00204075"/>
    <w:rsid w:val="00205A3F"/>
    <w:rsid w:val="00205CE4"/>
    <w:rsid w:val="00207628"/>
    <w:rsid w:val="00213493"/>
    <w:rsid w:val="00217229"/>
    <w:rsid w:val="00220C02"/>
    <w:rsid w:val="00222EB8"/>
    <w:rsid w:val="00230B0D"/>
    <w:rsid w:val="00232B2A"/>
    <w:rsid w:val="00233828"/>
    <w:rsid w:val="002376C2"/>
    <w:rsid w:val="00240E57"/>
    <w:rsid w:val="002416EF"/>
    <w:rsid w:val="0025586C"/>
    <w:rsid w:val="00255AC7"/>
    <w:rsid w:val="002573D7"/>
    <w:rsid w:val="002627EB"/>
    <w:rsid w:val="002640EF"/>
    <w:rsid w:val="00266217"/>
    <w:rsid w:val="00267740"/>
    <w:rsid w:val="00275B9E"/>
    <w:rsid w:val="00276410"/>
    <w:rsid w:val="00293151"/>
    <w:rsid w:val="00294B4E"/>
    <w:rsid w:val="00294B81"/>
    <w:rsid w:val="002A2FC7"/>
    <w:rsid w:val="002A689C"/>
    <w:rsid w:val="002B1BA7"/>
    <w:rsid w:val="002B3436"/>
    <w:rsid w:val="002B5022"/>
    <w:rsid w:val="002B632A"/>
    <w:rsid w:val="002B66C6"/>
    <w:rsid w:val="002C144C"/>
    <w:rsid w:val="002C26B2"/>
    <w:rsid w:val="002C6063"/>
    <w:rsid w:val="002D2008"/>
    <w:rsid w:val="002D32CE"/>
    <w:rsid w:val="002E1474"/>
    <w:rsid w:val="002E1B67"/>
    <w:rsid w:val="002E785A"/>
    <w:rsid w:val="002F0CA8"/>
    <w:rsid w:val="002F18B2"/>
    <w:rsid w:val="002F744E"/>
    <w:rsid w:val="00300877"/>
    <w:rsid w:val="00301BC8"/>
    <w:rsid w:val="00310BAB"/>
    <w:rsid w:val="00311208"/>
    <w:rsid w:val="00312013"/>
    <w:rsid w:val="0031566D"/>
    <w:rsid w:val="00320392"/>
    <w:rsid w:val="003261B3"/>
    <w:rsid w:val="00333B1F"/>
    <w:rsid w:val="00336822"/>
    <w:rsid w:val="00341D7F"/>
    <w:rsid w:val="0034373B"/>
    <w:rsid w:val="00344257"/>
    <w:rsid w:val="003463D7"/>
    <w:rsid w:val="00352782"/>
    <w:rsid w:val="003707F9"/>
    <w:rsid w:val="0037223D"/>
    <w:rsid w:val="00372971"/>
    <w:rsid w:val="003735A8"/>
    <w:rsid w:val="00375B50"/>
    <w:rsid w:val="003769F4"/>
    <w:rsid w:val="003839F8"/>
    <w:rsid w:val="00383AB2"/>
    <w:rsid w:val="0038440B"/>
    <w:rsid w:val="003921CC"/>
    <w:rsid w:val="003928DC"/>
    <w:rsid w:val="00392A4D"/>
    <w:rsid w:val="0039705B"/>
    <w:rsid w:val="003B14CE"/>
    <w:rsid w:val="003B5434"/>
    <w:rsid w:val="003B5461"/>
    <w:rsid w:val="003C07EE"/>
    <w:rsid w:val="003C4D69"/>
    <w:rsid w:val="003C775A"/>
    <w:rsid w:val="003D30C1"/>
    <w:rsid w:val="003F406B"/>
    <w:rsid w:val="003F73DE"/>
    <w:rsid w:val="004004C6"/>
    <w:rsid w:val="00400763"/>
    <w:rsid w:val="00405BA1"/>
    <w:rsid w:val="0040655C"/>
    <w:rsid w:val="00411A8F"/>
    <w:rsid w:val="004159FE"/>
    <w:rsid w:val="00415A45"/>
    <w:rsid w:val="00417E53"/>
    <w:rsid w:val="00427ECA"/>
    <w:rsid w:val="00432FD3"/>
    <w:rsid w:val="00436F98"/>
    <w:rsid w:val="004371B1"/>
    <w:rsid w:val="0043737B"/>
    <w:rsid w:val="00442BAF"/>
    <w:rsid w:val="004459E4"/>
    <w:rsid w:val="004501E5"/>
    <w:rsid w:val="004515AC"/>
    <w:rsid w:val="00452A2E"/>
    <w:rsid w:val="00454D58"/>
    <w:rsid w:val="00456221"/>
    <w:rsid w:val="00464703"/>
    <w:rsid w:val="00467949"/>
    <w:rsid w:val="004718A2"/>
    <w:rsid w:val="004729EE"/>
    <w:rsid w:val="00473956"/>
    <w:rsid w:val="00474B2F"/>
    <w:rsid w:val="00476A7E"/>
    <w:rsid w:val="00482B41"/>
    <w:rsid w:val="004863D2"/>
    <w:rsid w:val="004A14E9"/>
    <w:rsid w:val="004A4E29"/>
    <w:rsid w:val="004A72C8"/>
    <w:rsid w:val="004B2E6D"/>
    <w:rsid w:val="004B54BD"/>
    <w:rsid w:val="004B5E69"/>
    <w:rsid w:val="004C2634"/>
    <w:rsid w:val="004C44E9"/>
    <w:rsid w:val="004D0BFB"/>
    <w:rsid w:val="004D456D"/>
    <w:rsid w:val="004E2E82"/>
    <w:rsid w:val="004E6858"/>
    <w:rsid w:val="004E6AC6"/>
    <w:rsid w:val="004F148A"/>
    <w:rsid w:val="004F1F1A"/>
    <w:rsid w:val="004F20B1"/>
    <w:rsid w:val="004F29CF"/>
    <w:rsid w:val="004F4BFF"/>
    <w:rsid w:val="004F5627"/>
    <w:rsid w:val="00502B2F"/>
    <w:rsid w:val="00503065"/>
    <w:rsid w:val="00505944"/>
    <w:rsid w:val="00505ABB"/>
    <w:rsid w:val="00506585"/>
    <w:rsid w:val="00515AB3"/>
    <w:rsid w:val="00535564"/>
    <w:rsid w:val="0054282E"/>
    <w:rsid w:val="00544640"/>
    <w:rsid w:val="00546C15"/>
    <w:rsid w:val="005503EB"/>
    <w:rsid w:val="00550CDE"/>
    <w:rsid w:val="005568F4"/>
    <w:rsid w:val="005623FF"/>
    <w:rsid w:val="00565F98"/>
    <w:rsid w:val="00571CB3"/>
    <w:rsid w:val="0058359A"/>
    <w:rsid w:val="005866B4"/>
    <w:rsid w:val="00587443"/>
    <w:rsid w:val="00597319"/>
    <w:rsid w:val="005A7981"/>
    <w:rsid w:val="005B03C8"/>
    <w:rsid w:val="005B3007"/>
    <w:rsid w:val="005B3CE5"/>
    <w:rsid w:val="005B4BFC"/>
    <w:rsid w:val="005B602B"/>
    <w:rsid w:val="005B7D97"/>
    <w:rsid w:val="005C0BD7"/>
    <w:rsid w:val="005C1C71"/>
    <w:rsid w:val="005C524C"/>
    <w:rsid w:val="005C7885"/>
    <w:rsid w:val="005D3AB6"/>
    <w:rsid w:val="005D40BB"/>
    <w:rsid w:val="005D4BC6"/>
    <w:rsid w:val="005D6318"/>
    <w:rsid w:val="005D7F13"/>
    <w:rsid w:val="005E183F"/>
    <w:rsid w:val="005E2E63"/>
    <w:rsid w:val="005E6EF5"/>
    <w:rsid w:val="005E766E"/>
    <w:rsid w:val="005E79F4"/>
    <w:rsid w:val="005F2C05"/>
    <w:rsid w:val="00603D11"/>
    <w:rsid w:val="006074B4"/>
    <w:rsid w:val="00610399"/>
    <w:rsid w:val="00611D7E"/>
    <w:rsid w:val="00617105"/>
    <w:rsid w:val="00622391"/>
    <w:rsid w:val="00622A0E"/>
    <w:rsid w:val="00624084"/>
    <w:rsid w:val="00637C12"/>
    <w:rsid w:val="0064722B"/>
    <w:rsid w:val="00654545"/>
    <w:rsid w:val="0066081A"/>
    <w:rsid w:val="00663477"/>
    <w:rsid w:val="00663831"/>
    <w:rsid w:val="00663C3A"/>
    <w:rsid w:val="006655B6"/>
    <w:rsid w:val="006656A9"/>
    <w:rsid w:val="006713BD"/>
    <w:rsid w:val="00680A13"/>
    <w:rsid w:val="006851A6"/>
    <w:rsid w:val="00686899"/>
    <w:rsid w:val="00687205"/>
    <w:rsid w:val="00687269"/>
    <w:rsid w:val="006A415E"/>
    <w:rsid w:val="006A53A8"/>
    <w:rsid w:val="006B4AB9"/>
    <w:rsid w:val="006C0294"/>
    <w:rsid w:val="006C2974"/>
    <w:rsid w:val="006C6014"/>
    <w:rsid w:val="006D05F7"/>
    <w:rsid w:val="006D0F74"/>
    <w:rsid w:val="006D1B7B"/>
    <w:rsid w:val="006D33B9"/>
    <w:rsid w:val="006E205E"/>
    <w:rsid w:val="006E6A71"/>
    <w:rsid w:val="006F0D0B"/>
    <w:rsid w:val="00701CC3"/>
    <w:rsid w:val="007034A1"/>
    <w:rsid w:val="00706CEE"/>
    <w:rsid w:val="00707472"/>
    <w:rsid w:val="007111BE"/>
    <w:rsid w:val="00711C04"/>
    <w:rsid w:val="007122D4"/>
    <w:rsid w:val="007155EA"/>
    <w:rsid w:val="00723935"/>
    <w:rsid w:val="00725F48"/>
    <w:rsid w:val="00730A31"/>
    <w:rsid w:val="00731435"/>
    <w:rsid w:val="00743412"/>
    <w:rsid w:val="00747588"/>
    <w:rsid w:val="00747607"/>
    <w:rsid w:val="007504F6"/>
    <w:rsid w:val="0075064C"/>
    <w:rsid w:val="00752328"/>
    <w:rsid w:val="00756CF1"/>
    <w:rsid w:val="00757DD1"/>
    <w:rsid w:val="0076056C"/>
    <w:rsid w:val="00760ACE"/>
    <w:rsid w:val="00763C01"/>
    <w:rsid w:val="00770C27"/>
    <w:rsid w:val="00775195"/>
    <w:rsid w:val="007766C8"/>
    <w:rsid w:val="00777102"/>
    <w:rsid w:val="00780B55"/>
    <w:rsid w:val="00783804"/>
    <w:rsid w:val="007902E7"/>
    <w:rsid w:val="00793255"/>
    <w:rsid w:val="00794189"/>
    <w:rsid w:val="00794608"/>
    <w:rsid w:val="007A098C"/>
    <w:rsid w:val="007A4B2F"/>
    <w:rsid w:val="007B3BA5"/>
    <w:rsid w:val="007B7E57"/>
    <w:rsid w:val="007C1C1F"/>
    <w:rsid w:val="007D19BA"/>
    <w:rsid w:val="007D280C"/>
    <w:rsid w:val="007D6937"/>
    <w:rsid w:val="007E3176"/>
    <w:rsid w:val="007E3E28"/>
    <w:rsid w:val="007E4426"/>
    <w:rsid w:val="007E460D"/>
    <w:rsid w:val="007E4D1F"/>
    <w:rsid w:val="007F094C"/>
    <w:rsid w:val="007F1982"/>
    <w:rsid w:val="007F2571"/>
    <w:rsid w:val="007F7E0B"/>
    <w:rsid w:val="0080238A"/>
    <w:rsid w:val="00803A96"/>
    <w:rsid w:val="00804A74"/>
    <w:rsid w:val="008116D7"/>
    <w:rsid w:val="00812506"/>
    <w:rsid w:val="008138AB"/>
    <w:rsid w:val="00815277"/>
    <w:rsid w:val="0082341B"/>
    <w:rsid w:val="00826BAA"/>
    <w:rsid w:val="00826F93"/>
    <w:rsid w:val="00841E52"/>
    <w:rsid w:val="00850AC5"/>
    <w:rsid w:val="008549C6"/>
    <w:rsid w:val="00861200"/>
    <w:rsid w:val="00865D98"/>
    <w:rsid w:val="0087129E"/>
    <w:rsid w:val="0087568E"/>
    <w:rsid w:val="008759BD"/>
    <w:rsid w:val="00875A3F"/>
    <w:rsid w:val="00876C21"/>
    <w:rsid w:val="00885141"/>
    <w:rsid w:val="0089350C"/>
    <w:rsid w:val="008962B4"/>
    <w:rsid w:val="00896558"/>
    <w:rsid w:val="0089799A"/>
    <w:rsid w:val="008A00AC"/>
    <w:rsid w:val="008A1E68"/>
    <w:rsid w:val="008A206B"/>
    <w:rsid w:val="008A4D03"/>
    <w:rsid w:val="008A6A88"/>
    <w:rsid w:val="008D0DA9"/>
    <w:rsid w:val="008D4220"/>
    <w:rsid w:val="008E0453"/>
    <w:rsid w:val="008E4424"/>
    <w:rsid w:val="008E51F9"/>
    <w:rsid w:val="008F2D70"/>
    <w:rsid w:val="008F46A0"/>
    <w:rsid w:val="008F504F"/>
    <w:rsid w:val="008F67AE"/>
    <w:rsid w:val="008F6F26"/>
    <w:rsid w:val="00911F34"/>
    <w:rsid w:val="00912EC8"/>
    <w:rsid w:val="00920B85"/>
    <w:rsid w:val="00921038"/>
    <w:rsid w:val="00921580"/>
    <w:rsid w:val="00922226"/>
    <w:rsid w:val="009274E6"/>
    <w:rsid w:val="00931E42"/>
    <w:rsid w:val="009337FC"/>
    <w:rsid w:val="00951810"/>
    <w:rsid w:val="00952E3D"/>
    <w:rsid w:val="009535D1"/>
    <w:rsid w:val="00960C5E"/>
    <w:rsid w:val="009625AD"/>
    <w:rsid w:val="00964149"/>
    <w:rsid w:val="00964D82"/>
    <w:rsid w:val="00970656"/>
    <w:rsid w:val="009716A5"/>
    <w:rsid w:val="00972805"/>
    <w:rsid w:val="00975FFE"/>
    <w:rsid w:val="00980E81"/>
    <w:rsid w:val="00983574"/>
    <w:rsid w:val="00985067"/>
    <w:rsid w:val="00986771"/>
    <w:rsid w:val="00991538"/>
    <w:rsid w:val="009A4857"/>
    <w:rsid w:val="009A499D"/>
    <w:rsid w:val="009A7C38"/>
    <w:rsid w:val="009C2D2C"/>
    <w:rsid w:val="009C42B5"/>
    <w:rsid w:val="009C4E0D"/>
    <w:rsid w:val="009C7E87"/>
    <w:rsid w:val="009D64E9"/>
    <w:rsid w:val="009E0EB7"/>
    <w:rsid w:val="009E1B6F"/>
    <w:rsid w:val="009E5414"/>
    <w:rsid w:val="009E63CF"/>
    <w:rsid w:val="009F1358"/>
    <w:rsid w:val="009F3EA0"/>
    <w:rsid w:val="009F3EAF"/>
    <w:rsid w:val="00A03AE1"/>
    <w:rsid w:val="00A1281D"/>
    <w:rsid w:val="00A12E01"/>
    <w:rsid w:val="00A16F5E"/>
    <w:rsid w:val="00A20C4B"/>
    <w:rsid w:val="00A239A2"/>
    <w:rsid w:val="00A27F83"/>
    <w:rsid w:val="00A30AFA"/>
    <w:rsid w:val="00A31DBA"/>
    <w:rsid w:val="00A32B48"/>
    <w:rsid w:val="00A343C5"/>
    <w:rsid w:val="00A374AF"/>
    <w:rsid w:val="00A40279"/>
    <w:rsid w:val="00A44838"/>
    <w:rsid w:val="00A51F53"/>
    <w:rsid w:val="00A55CB9"/>
    <w:rsid w:val="00A5601D"/>
    <w:rsid w:val="00A578D0"/>
    <w:rsid w:val="00A62233"/>
    <w:rsid w:val="00A6310F"/>
    <w:rsid w:val="00A66F59"/>
    <w:rsid w:val="00A70EC8"/>
    <w:rsid w:val="00A71355"/>
    <w:rsid w:val="00A71986"/>
    <w:rsid w:val="00A76DA7"/>
    <w:rsid w:val="00A8678F"/>
    <w:rsid w:val="00A86FD4"/>
    <w:rsid w:val="00A90B77"/>
    <w:rsid w:val="00A93DFD"/>
    <w:rsid w:val="00A95BEA"/>
    <w:rsid w:val="00A97666"/>
    <w:rsid w:val="00AA2449"/>
    <w:rsid w:val="00AA6F7D"/>
    <w:rsid w:val="00AD2490"/>
    <w:rsid w:val="00AE4093"/>
    <w:rsid w:val="00AE44B8"/>
    <w:rsid w:val="00AE499C"/>
    <w:rsid w:val="00AF63CE"/>
    <w:rsid w:val="00B0271D"/>
    <w:rsid w:val="00B02E96"/>
    <w:rsid w:val="00B114A5"/>
    <w:rsid w:val="00B125F9"/>
    <w:rsid w:val="00B12C26"/>
    <w:rsid w:val="00B13299"/>
    <w:rsid w:val="00B15790"/>
    <w:rsid w:val="00B233F0"/>
    <w:rsid w:val="00B27751"/>
    <w:rsid w:val="00B32C9D"/>
    <w:rsid w:val="00B3328A"/>
    <w:rsid w:val="00B33CD9"/>
    <w:rsid w:val="00B34B8E"/>
    <w:rsid w:val="00B35B99"/>
    <w:rsid w:val="00B3630C"/>
    <w:rsid w:val="00B418E2"/>
    <w:rsid w:val="00B449B8"/>
    <w:rsid w:val="00B46901"/>
    <w:rsid w:val="00B50326"/>
    <w:rsid w:val="00B50D44"/>
    <w:rsid w:val="00B5368B"/>
    <w:rsid w:val="00B56601"/>
    <w:rsid w:val="00B56F73"/>
    <w:rsid w:val="00B72EC2"/>
    <w:rsid w:val="00B739E1"/>
    <w:rsid w:val="00B75D06"/>
    <w:rsid w:val="00B75D14"/>
    <w:rsid w:val="00B804A2"/>
    <w:rsid w:val="00B8203D"/>
    <w:rsid w:val="00B824CE"/>
    <w:rsid w:val="00B83D8B"/>
    <w:rsid w:val="00B84A67"/>
    <w:rsid w:val="00B85672"/>
    <w:rsid w:val="00B85E3A"/>
    <w:rsid w:val="00B9248D"/>
    <w:rsid w:val="00B9290C"/>
    <w:rsid w:val="00B97AEE"/>
    <w:rsid w:val="00B97F8B"/>
    <w:rsid w:val="00BA6F98"/>
    <w:rsid w:val="00BB2213"/>
    <w:rsid w:val="00BC1F4E"/>
    <w:rsid w:val="00BC469F"/>
    <w:rsid w:val="00BC7AB1"/>
    <w:rsid w:val="00BE082B"/>
    <w:rsid w:val="00BE1DBC"/>
    <w:rsid w:val="00BE38F8"/>
    <w:rsid w:val="00BE4FE1"/>
    <w:rsid w:val="00BF2B23"/>
    <w:rsid w:val="00C02311"/>
    <w:rsid w:val="00C0566A"/>
    <w:rsid w:val="00C079EC"/>
    <w:rsid w:val="00C07BAB"/>
    <w:rsid w:val="00C109F7"/>
    <w:rsid w:val="00C14A9D"/>
    <w:rsid w:val="00C22590"/>
    <w:rsid w:val="00C23647"/>
    <w:rsid w:val="00C32224"/>
    <w:rsid w:val="00C333E1"/>
    <w:rsid w:val="00C34294"/>
    <w:rsid w:val="00C34874"/>
    <w:rsid w:val="00C36B85"/>
    <w:rsid w:val="00C411D9"/>
    <w:rsid w:val="00C452F8"/>
    <w:rsid w:val="00C47F57"/>
    <w:rsid w:val="00C51827"/>
    <w:rsid w:val="00C53317"/>
    <w:rsid w:val="00C54CE9"/>
    <w:rsid w:val="00C56640"/>
    <w:rsid w:val="00C56E34"/>
    <w:rsid w:val="00C6715B"/>
    <w:rsid w:val="00C71A4C"/>
    <w:rsid w:val="00C7237F"/>
    <w:rsid w:val="00C75296"/>
    <w:rsid w:val="00C82427"/>
    <w:rsid w:val="00C8266B"/>
    <w:rsid w:val="00C87EF9"/>
    <w:rsid w:val="00C90331"/>
    <w:rsid w:val="00C95D31"/>
    <w:rsid w:val="00C97689"/>
    <w:rsid w:val="00CA1B64"/>
    <w:rsid w:val="00CA3C93"/>
    <w:rsid w:val="00CB16F6"/>
    <w:rsid w:val="00CB3F3D"/>
    <w:rsid w:val="00CB413B"/>
    <w:rsid w:val="00CB478F"/>
    <w:rsid w:val="00CB7744"/>
    <w:rsid w:val="00CC27DB"/>
    <w:rsid w:val="00CC3D91"/>
    <w:rsid w:val="00CC410F"/>
    <w:rsid w:val="00CD32F6"/>
    <w:rsid w:val="00CD4333"/>
    <w:rsid w:val="00CD4B47"/>
    <w:rsid w:val="00CE44C5"/>
    <w:rsid w:val="00CE45B2"/>
    <w:rsid w:val="00CE52DA"/>
    <w:rsid w:val="00CF4D16"/>
    <w:rsid w:val="00CF7DD2"/>
    <w:rsid w:val="00CF7F50"/>
    <w:rsid w:val="00D02C2E"/>
    <w:rsid w:val="00D06DA2"/>
    <w:rsid w:val="00D07A43"/>
    <w:rsid w:val="00D109B9"/>
    <w:rsid w:val="00D15C13"/>
    <w:rsid w:val="00D164D9"/>
    <w:rsid w:val="00D203EF"/>
    <w:rsid w:val="00D21FA6"/>
    <w:rsid w:val="00D2517C"/>
    <w:rsid w:val="00D260E7"/>
    <w:rsid w:val="00D27A73"/>
    <w:rsid w:val="00D31E3C"/>
    <w:rsid w:val="00D3577C"/>
    <w:rsid w:val="00D35D4E"/>
    <w:rsid w:val="00D35DDD"/>
    <w:rsid w:val="00D43338"/>
    <w:rsid w:val="00D43CC8"/>
    <w:rsid w:val="00D44241"/>
    <w:rsid w:val="00D46F5D"/>
    <w:rsid w:val="00D470EA"/>
    <w:rsid w:val="00D6175C"/>
    <w:rsid w:val="00D61AB6"/>
    <w:rsid w:val="00D64231"/>
    <w:rsid w:val="00D65E5A"/>
    <w:rsid w:val="00D67E7F"/>
    <w:rsid w:val="00D7162A"/>
    <w:rsid w:val="00D72E16"/>
    <w:rsid w:val="00D76FA8"/>
    <w:rsid w:val="00D77930"/>
    <w:rsid w:val="00D8088E"/>
    <w:rsid w:val="00D80963"/>
    <w:rsid w:val="00D83824"/>
    <w:rsid w:val="00D85164"/>
    <w:rsid w:val="00D87031"/>
    <w:rsid w:val="00D94C4F"/>
    <w:rsid w:val="00D978AA"/>
    <w:rsid w:val="00DA0C2E"/>
    <w:rsid w:val="00DA48E7"/>
    <w:rsid w:val="00DA6D07"/>
    <w:rsid w:val="00DA74D7"/>
    <w:rsid w:val="00DB5A23"/>
    <w:rsid w:val="00DB7182"/>
    <w:rsid w:val="00DC08FA"/>
    <w:rsid w:val="00DC2F79"/>
    <w:rsid w:val="00DC4065"/>
    <w:rsid w:val="00DC45DB"/>
    <w:rsid w:val="00DC5123"/>
    <w:rsid w:val="00DC52CC"/>
    <w:rsid w:val="00DC7135"/>
    <w:rsid w:val="00DD39B1"/>
    <w:rsid w:val="00DD5312"/>
    <w:rsid w:val="00DD5D85"/>
    <w:rsid w:val="00DD73E8"/>
    <w:rsid w:val="00DE24F4"/>
    <w:rsid w:val="00DE3411"/>
    <w:rsid w:val="00DE434E"/>
    <w:rsid w:val="00DE4607"/>
    <w:rsid w:val="00DF1DB8"/>
    <w:rsid w:val="00DF391A"/>
    <w:rsid w:val="00DF3D9C"/>
    <w:rsid w:val="00DF52B3"/>
    <w:rsid w:val="00E02F21"/>
    <w:rsid w:val="00E04C9D"/>
    <w:rsid w:val="00E12382"/>
    <w:rsid w:val="00E16CAC"/>
    <w:rsid w:val="00E212C1"/>
    <w:rsid w:val="00E21BC3"/>
    <w:rsid w:val="00E21F32"/>
    <w:rsid w:val="00E279C7"/>
    <w:rsid w:val="00E31AA8"/>
    <w:rsid w:val="00E35C56"/>
    <w:rsid w:val="00E36080"/>
    <w:rsid w:val="00E365CE"/>
    <w:rsid w:val="00E40709"/>
    <w:rsid w:val="00E40CFF"/>
    <w:rsid w:val="00E4343C"/>
    <w:rsid w:val="00E5112F"/>
    <w:rsid w:val="00E514FE"/>
    <w:rsid w:val="00E56F30"/>
    <w:rsid w:val="00E61C3E"/>
    <w:rsid w:val="00E63217"/>
    <w:rsid w:val="00E67D17"/>
    <w:rsid w:val="00E7353C"/>
    <w:rsid w:val="00E74D3D"/>
    <w:rsid w:val="00E80854"/>
    <w:rsid w:val="00E81B96"/>
    <w:rsid w:val="00E8489A"/>
    <w:rsid w:val="00E84FD9"/>
    <w:rsid w:val="00E85A60"/>
    <w:rsid w:val="00E87885"/>
    <w:rsid w:val="00E87D43"/>
    <w:rsid w:val="00E93A59"/>
    <w:rsid w:val="00E94969"/>
    <w:rsid w:val="00E95128"/>
    <w:rsid w:val="00EA1C99"/>
    <w:rsid w:val="00EA4BEC"/>
    <w:rsid w:val="00EB077D"/>
    <w:rsid w:val="00EB08FD"/>
    <w:rsid w:val="00EB2035"/>
    <w:rsid w:val="00EB4087"/>
    <w:rsid w:val="00EB6CDE"/>
    <w:rsid w:val="00EC4A97"/>
    <w:rsid w:val="00ED060F"/>
    <w:rsid w:val="00ED39AA"/>
    <w:rsid w:val="00EE51D0"/>
    <w:rsid w:val="00EF3F04"/>
    <w:rsid w:val="00EF733D"/>
    <w:rsid w:val="00EF7895"/>
    <w:rsid w:val="00EF7A4D"/>
    <w:rsid w:val="00F00431"/>
    <w:rsid w:val="00F07767"/>
    <w:rsid w:val="00F1328C"/>
    <w:rsid w:val="00F133F6"/>
    <w:rsid w:val="00F146B6"/>
    <w:rsid w:val="00F166B8"/>
    <w:rsid w:val="00F16E92"/>
    <w:rsid w:val="00F21914"/>
    <w:rsid w:val="00F23F69"/>
    <w:rsid w:val="00F253D0"/>
    <w:rsid w:val="00F32E60"/>
    <w:rsid w:val="00F340F0"/>
    <w:rsid w:val="00F37DE3"/>
    <w:rsid w:val="00F4132B"/>
    <w:rsid w:val="00F43211"/>
    <w:rsid w:val="00F436F9"/>
    <w:rsid w:val="00F4754A"/>
    <w:rsid w:val="00F531BF"/>
    <w:rsid w:val="00F54B3A"/>
    <w:rsid w:val="00F55034"/>
    <w:rsid w:val="00F56B5D"/>
    <w:rsid w:val="00F6051B"/>
    <w:rsid w:val="00F606AB"/>
    <w:rsid w:val="00F62626"/>
    <w:rsid w:val="00F63047"/>
    <w:rsid w:val="00F63906"/>
    <w:rsid w:val="00F64D86"/>
    <w:rsid w:val="00F65B0E"/>
    <w:rsid w:val="00F76F05"/>
    <w:rsid w:val="00F9226F"/>
    <w:rsid w:val="00F933E5"/>
    <w:rsid w:val="00F947BB"/>
    <w:rsid w:val="00F95547"/>
    <w:rsid w:val="00F97194"/>
    <w:rsid w:val="00FA242A"/>
    <w:rsid w:val="00FA24AD"/>
    <w:rsid w:val="00FA2BB5"/>
    <w:rsid w:val="00FB1266"/>
    <w:rsid w:val="00FB2307"/>
    <w:rsid w:val="00FB31C2"/>
    <w:rsid w:val="00FB36D6"/>
    <w:rsid w:val="00FC2B6C"/>
    <w:rsid w:val="00FC659B"/>
    <w:rsid w:val="00FD2043"/>
    <w:rsid w:val="00FD6FFC"/>
    <w:rsid w:val="00FE0891"/>
    <w:rsid w:val="00FE1AD8"/>
    <w:rsid w:val="00FE6C6B"/>
    <w:rsid w:val="00FF11A7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1B541BAD"/>
  <w15:chartTrackingRefBased/>
  <w15:docId w15:val="{09766D8F-DD3F-462F-8842-D705B92F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207628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qFormat/>
    <w:rsid w:val="00D94C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link w:val="Virsraksts3"/>
    <w:rsid w:val="00207628"/>
    <w:rPr>
      <w:rFonts w:ascii="Times New Roman" w:eastAsia="Times New Roman" w:hAnsi="Times New Roman"/>
      <w:sz w:val="28"/>
      <w:lang w:eastAsia="en-US"/>
    </w:rPr>
  </w:style>
  <w:style w:type="paragraph" w:styleId="Sarakstarindkopa">
    <w:name w:val="List Paragraph"/>
    <w:basedOn w:val="Parasts"/>
    <w:uiPriority w:val="34"/>
    <w:qFormat/>
    <w:rsid w:val="00193FCC"/>
    <w:pPr>
      <w:widowControl/>
      <w:spacing w:after="0" w:line="240" w:lineRule="auto"/>
      <w:ind w:left="720"/>
      <w:contextualSpacing/>
    </w:pPr>
    <w:rPr>
      <w:i/>
      <w:iCs/>
      <w:sz w:val="20"/>
      <w:szCs w:val="20"/>
      <w:lang w:val="lv-LV" w:bidi="en-US"/>
    </w:rPr>
  </w:style>
  <w:style w:type="character" w:customStyle="1" w:styleId="Virsraksts5Rakstz">
    <w:name w:val="Virsraksts 5 Rakstz."/>
    <w:link w:val="Virsraksts5"/>
    <w:uiPriority w:val="9"/>
    <w:semiHidden/>
    <w:rsid w:val="00D94C4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232B2A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PamattekstsRakstz">
    <w:name w:val="Pamatteksts Rakstz."/>
    <w:link w:val="Pamatteksts"/>
    <w:semiHidden/>
    <w:rsid w:val="00232B2A"/>
    <w:rPr>
      <w:rFonts w:ascii="Times New Roman" w:eastAsia="Times New Roman" w:hAnsi="Times New Roman"/>
      <w:lang w:val="en-US"/>
    </w:rPr>
  </w:style>
  <w:style w:type="paragraph" w:styleId="Pamattekstsaratkpi">
    <w:name w:val="Body Text Indent"/>
    <w:basedOn w:val="Parasts"/>
    <w:link w:val="PamattekstsaratkpiRakstz"/>
    <w:semiHidden/>
    <w:unhideWhenUsed/>
    <w:rsid w:val="00232B2A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link w:val="Pamattekstsaratkpi"/>
    <w:semiHidden/>
    <w:rsid w:val="00232B2A"/>
    <w:rPr>
      <w:rFonts w:ascii="Times New Roman" w:eastAsia="Times New Roman" w:hAnsi="Times New Roman"/>
      <w:sz w:val="28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E4FE1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BE4FE1"/>
    <w:rPr>
      <w:lang w:val="en-US" w:eastAsia="en-US"/>
    </w:rPr>
  </w:style>
  <w:style w:type="character" w:styleId="Vresatsauce">
    <w:name w:val="footnote reference"/>
    <w:uiPriority w:val="99"/>
    <w:semiHidden/>
    <w:unhideWhenUsed/>
    <w:rsid w:val="00BE4FE1"/>
    <w:rPr>
      <w:vertAlign w:val="superscript"/>
    </w:rPr>
  </w:style>
  <w:style w:type="character" w:customStyle="1" w:styleId="Neatrisintapieminana1">
    <w:name w:val="Neatrisināta pieminēšana1"/>
    <w:uiPriority w:val="99"/>
    <w:semiHidden/>
    <w:unhideWhenUsed/>
    <w:rsid w:val="00B0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C0F8-1293-4380-95D1-4F009D65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ieņēmumu dienests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LNSsekretare</cp:lastModifiedBy>
  <cp:revision>11</cp:revision>
  <cp:lastPrinted>2022-08-30T06:43:00Z</cp:lastPrinted>
  <dcterms:created xsi:type="dcterms:W3CDTF">2022-08-26T09:54:00Z</dcterms:created>
  <dcterms:modified xsi:type="dcterms:W3CDTF">2022-08-30T06:46:00Z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